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81D" w:rsidRPr="00C84737" w:rsidRDefault="0067381D" w:rsidP="0067381D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C84737">
        <w:rPr>
          <w:rFonts w:ascii="Corbel" w:hAnsi="Corbel"/>
          <w:b/>
          <w:smallCaps/>
          <w:sz w:val="24"/>
          <w:szCs w:val="24"/>
        </w:rPr>
        <w:t>SYLABUS</w:t>
      </w:r>
    </w:p>
    <w:p w:rsidR="0067381D" w:rsidRPr="00C84737" w:rsidRDefault="0067381D" w:rsidP="0067381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84737">
        <w:rPr>
          <w:rFonts w:ascii="Corbel" w:hAnsi="Corbel"/>
          <w:b/>
          <w:smallCaps/>
          <w:sz w:val="24"/>
          <w:szCs w:val="24"/>
        </w:rPr>
        <w:t>dotyczy cyklu kształcenia 202</w:t>
      </w:r>
      <w:r w:rsidR="00BB1E89">
        <w:rPr>
          <w:rFonts w:ascii="Corbel" w:hAnsi="Corbel"/>
          <w:b/>
          <w:smallCaps/>
          <w:sz w:val="24"/>
          <w:szCs w:val="24"/>
        </w:rPr>
        <w:t>2</w:t>
      </w:r>
      <w:r w:rsidRPr="00C84737">
        <w:rPr>
          <w:rFonts w:ascii="Corbel" w:hAnsi="Corbel"/>
          <w:b/>
          <w:smallCaps/>
          <w:sz w:val="24"/>
          <w:szCs w:val="24"/>
        </w:rPr>
        <w:t>-202</w:t>
      </w:r>
      <w:r w:rsidR="00BB1E89">
        <w:rPr>
          <w:rFonts w:ascii="Corbel" w:hAnsi="Corbel"/>
          <w:b/>
          <w:smallCaps/>
          <w:sz w:val="24"/>
          <w:szCs w:val="24"/>
        </w:rPr>
        <w:t>7</w:t>
      </w:r>
      <w:r w:rsidRPr="00C84737">
        <w:rPr>
          <w:rFonts w:ascii="Corbel" w:hAnsi="Corbel"/>
          <w:i/>
          <w:sz w:val="24"/>
          <w:szCs w:val="24"/>
        </w:rPr>
        <w:t xml:space="preserve">                                           </w:t>
      </w:r>
    </w:p>
    <w:p w:rsidR="0067381D" w:rsidRPr="00C84737" w:rsidRDefault="0067381D" w:rsidP="0067381D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 xml:space="preserve">Rok akademicki   </w:t>
      </w:r>
      <w:r w:rsidRPr="00C84737">
        <w:rPr>
          <w:rFonts w:ascii="Corbel" w:hAnsi="Corbel"/>
          <w:b/>
          <w:sz w:val="24"/>
          <w:szCs w:val="24"/>
        </w:rPr>
        <w:t>202</w:t>
      </w:r>
      <w:r w:rsidR="00BB1E89">
        <w:rPr>
          <w:rFonts w:ascii="Corbel" w:hAnsi="Corbel"/>
          <w:b/>
          <w:sz w:val="24"/>
          <w:szCs w:val="24"/>
        </w:rPr>
        <w:t>3</w:t>
      </w:r>
      <w:r w:rsidRPr="00C84737">
        <w:rPr>
          <w:rFonts w:ascii="Corbel" w:hAnsi="Corbel"/>
          <w:b/>
          <w:sz w:val="24"/>
          <w:szCs w:val="24"/>
        </w:rPr>
        <w:t>/202</w:t>
      </w:r>
      <w:bookmarkStart w:id="0" w:name="_GoBack"/>
      <w:bookmarkEnd w:id="0"/>
      <w:r w:rsidR="00BB1E89">
        <w:rPr>
          <w:rFonts w:ascii="Corbel" w:hAnsi="Corbel"/>
          <w:b/>
          <w:sz w:val="24"/>
          <w:szCs w:val="24"/>
        </w:rPr>
        <w:t>4</w:t>
      </w:r>
    </w:p>
    <w:p w:rsidR="0067381D" w:rsidRPr="00C84737" w:rsidRDefault="0067381D" w:rsidP="0067381D">
      <w:pPr>
        <w:spacing w:after="0" w:line="240" w:lineRule="auto"/>
        <w:rPr>
          <w:rFonts w:ascii="Corbel" w:hAnsi="Corbel"/>
          <w:sz w:val="24"/>
          <w:szCs w:val="24"/>
        </w:rPr>
      </w:pPr>
    </w:p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  <w:r w:rsidRPr="00C84737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7087"/>
      </w:tblGrid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7381D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color w:val="auto"/>
                <w:sz w:val="24"/>
                <w:szCs w:val="24"/>
              </w:rPr>
              <w:t>psychiatria wieku rozwojowego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II rok, 3 semestr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73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Moduł C. Kształcenie kierunkowe, Moduł C.1. Przygotowanie merytoryczne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73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Remigiusz Kijak, prof. UR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7C06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l</w:t>
            </w:r>
            <w:r w:rsidR="0042080A"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ek. med. </w:t>
            </w:r>
            <w:r w:rsidR="00365716">
              <w:rPr>
                <w:rFonts w:ascii="Corbel" w:hAnsi="Corbel"/>
                <w:b w:val="0"/>
                <w:color w:val="auto"/>
                <w:sz w:val="24"/>
                <w:szCs w:val="24"/>
              </w:rPr>
              <w:t>Ewa Chlebuś</w:t>
            </w:r>
          </w:p>
        </w:tc>
      </w:tr>
    </w:tbl>
    <w:p w:rsidR="0067381D" w:rsidRPr="00C84737" w:rsidRDefault="0067381D" w:rsidP="0067381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 xml:space="preserve">* </w:t>
      </w:r>
      <w:r w:rsidRPr="00C84737">
        <w:rPr>
          <w:rFonts w:ascii="Corbel" w:hAnsi="Corbel"/>
          <w:i/>
          <w:sz w:val="24"/>
          <w:szCs w:val="24"/>
        </w:rPr>
        <w:t>-</w:t>
      </w:r>
      <w:r w:rsidRPr="00C84737">
        <w:rPr>
          <w:rFonts w:ascii="Corbel" w:hAnsi="Corbel"/>
          <w:b w:val="0"/>
          <w:i/>
          <w:sz w:val="24"/>
          <w:szCs w:val="24"/>
        </w:rPr>
        <w:t>opcjonalni</w:t>
      </w:r>
      <w:r w:rsidRPr="00C84737">
        <w:rPr>
          <w:rFonts w:ascii="Corbel" w:hAnsi="Corbel"/>
          <w:b w:val="0"/>
          <w:sz w:val="24"/>
          <w:szCs w:val="24"/>
        </w:rPr>
        <w:t>e,</w:t>
      </w:r>
      <w:r w:rsidRPr="00C84737">
        <w:rPr>
          <w:rFonts w:ascii="Corbel" w:hAnsi="Corbel"/>
          <w:i/>
          <w:sz w:val="24"/>
          <w:szCs w:val="24"/>
        </w:rPr>
        <w:t xml:space="preserve"> </w:t>
      </w:r>
      <w:r w:rsidRPr="00C84737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67381D" w:rsidRPr="00C84737" w:rsidRDefault="0067381D" w:rsidP="0067381D">
      <w:pPr>
        <w:pStyle w:val="Podpunkty"/>
        <w:ind w:left="0"/>
        <w:rPr>
          <w:rFonts w:ascii="Corbel" w:hAnsi="Corbel"/>
          <w:sz w:val="24"/>
          <w:szCs w:val="24"/>
        </w:rPr>
      </w:pPr>
    </w:p>
    <w:p w:rsidR="0067381D" w:rsidRPr="00C84737" w:rsidRDefault="0067381D" w:rsidP="0067381D">
      <w:pPr>
        <w:pStyle w:val="Podpunkty"/>
        <w:ind w:left="284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921"/>
        <w:gridCol w:w="801"/>
        <w:gridCol w:w="863"/>
        <w:gridCol w:w="811"/>
        <w:gridCol w:w="827"/>
        <w:gridCol w:w="780"/>
        <w:gridCol w:w="957"/>
        <w:gridCol w:w="1229"/>
        <w:gridCol w:w="1460"/>
      </w:tblGrid>
      <w:tr w:rsidR="00316C75" w:rsidRPr="00C84737" w:rsidTr="00316C75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Semestr</w:t>
            </w:r>
          </w:p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4737">
              <w:rPr>
                <w:rFonts w:ascii="Corbel" w:hAnsi="Corbel"/>
                <w:szCs w:val="24"/>
              </w:rPr>
              <w:t>Wykł</w:t>
            </w:r>
            <w:proofErr w:type="spellEnd"/>
            <w:r w:rsidRPr="00C8473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4737">
              <w:rPr>
                <w:rFonts w:ascii="Corbel" w:hAnsi="Corbel"/>
                <w:szCs w:val="24"/>
              </w:rPr>
              <w:t>Konw</w:t>
            </w:r>
            <w:proofErr w:type="spellEnd"/>
            <w:r w:rsidRPr="00C8473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4737">
              <w:rPr>
                <w:rFonts w:ascii="Corbel" w:hAnsi="Corbel"/>
                <w:szCs w:val="24"/>
              </w:rPr>
              <w:t>Sem</w:t>
            </w:r>
            <w:proofErr w:type="spellEnd"/>
            <w:r w:rsidRPr="00C8473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4737">
              <w:rPr>
                <w:rFonts w:ascii="Corbel" w:hAnsi="Corbel"/>
                <w:szCs w:val="24"/>
              </w:rPr>
              <w:t>Prakt</w:t>
            </w:r>
            <w:proofErr w:type="spellEnd"/>
            <w:r w:rsidRPr="00C8473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4737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16C75" w:rsidRPr="00C84737" w:rsidTr="00316C75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1</w:t>
            </w:r>
            <w:r w:rsidR="00365716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2</w:t>
            </w:r>
          </w:p>
        </w:tc>
      </w:tr>
    </w:tbl>
    <w:p w:rsidR="0067381D" w:rsidRPr="00C84737" w:rsidRDefault="0067381D" w:rsidP="00316C7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7381D" w:rsidRPr="00C84737" w:rsidRDefault="0067381D" w:rsidP="006738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>1.2.</w:t>
      </w:r>
      <w:r w:rsidRPr="00C84737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67381D" w:rsidRPr="00C84737" w:rsidRDefault="0067381D" w:rsidP="006738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eastAsia="MS Gothic" w:hAnsi="Corbel"/>
          <w:b w:val="0"/>
          <w:szCs w:val="24"/>
        </w:rPr>
        <w:sym w:font="Wingdings" w:char="F078"/>
      </w:r>
      <w:r w:rsidRPr="00C84737">
        <w:rPr>
          <w:rFonts w:ascii="Corbel" w:eastAsia="MS Gothic" w:hAnsi="Corbel"/>
          <w:b w:val="0"/>
          <w:szCs w:val="24"/>
        </w:rPr>
        <w:t xml:space="preserve"> </w:t>
      </w:r>
      <w:r w:rsidRPr="00C8473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67381D" w:rsidRPr="00C84737" w:rsidRDefault="0067381D" w:rsidP="006738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84737">
        <w:rPr>
          <w:rFonts w:ascii="MS Gothic" w:eastAsia="MS Gothic" w:hAnsi="MS Gothic" w:cs="MS Gothic" w:hint="eastAsia"/>
          <w:b w:val="0"/>
          <w:szCs w:val="24"/>
        </w:rPr>
        <w:t>☐</w:t>
      </w:r>
      <w:r w:rsidRPr="00C8473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381D" w:rsidRPr="00C84737" w:rsidRDefault="0067381D" w:rsidP="006738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 xml:space="preserve">1.3 </w:t>
      </w:r>
      <w:r w:rsidRPr="00C84737">
        <w:rPr>
          <w:rFonts w:ascii="Corbel" w:hAnsi="Corbel"/>
          <w:smallCaps w:val="0"/>
          <w:szCs w:val="24"/>
        </w:rPr>
        <w:tab/>
        <w:t>Forma zaliczenia przedmiotu  (z toku)</w:t>
      </w:r>
    </w:p>
    <w:p w:rsidR="0067381D" w:rsidRPr="00C84737" w:rsidRDefault="0067381D" w:rsidP="006738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ab/>
      </w:r>
      <w:r w:rsidRPr="00C84737">
        <w:rPr>
          <w:rFonts w:ascii="Corbel" w:hAnsi="Corbel"/>
          <w:b w:val="0"/>
          <w:smallCaps w:val="0"/>
          <w:szCs w:val="24"/>
        </w:rPr>
        <w:t>wykład: zaliczenie bez oceny</w:t>
      </w:r>
    </w:p>
    <w:p w:rsidR="0067381D" w:rsidRPr="00C84737" w:rsidRDefault="0067381D" w:rsidP="0067381D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>ćwiczenia: zaliczenie z oceną</w:t>
      </w:r>
    </w:p>
    <w:p w:rsidR="0067381D" w:rsidRPr="00C84737" w:rsidRDefault="0067381D" w:rsidP="0067381D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>całość przedmiotu – egzamin</w:t>
      </w:r>
    </w:p>
    <w:p w:rsidR="0067381D" w:rsidRPr="00C84737" w:rsidRDefault="0067381D" w:rsidP="0067381D">
      <w:pPr>
        <w:spacing w:after="0" w:line="240" w:lineRule="auto"/>
        <w:ind w:firstLine="284"/>
        <w:rPr>
          <w:rFonts w:ascii="Corbel" w:hAnsi="Corbel"/>
          <w:sz w:val="24"/>
          <w:szCs w:val="24"/>
        </w:rPr>
      </w:pPr>
    </w:p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  <w:r w:rsidRPr="00C8473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67381D" w:rsidRPr="00C84737" w:rsidTr="006D7ED6">
        <w:tc>
          <w:tcPr>
            <w:tcW w:w="9670" w:type="dxa"/>
          </w:tcPr>
          <w:p w:rsidR="0067381D" w:rsidRPr="00C84737" w:rsidRDefault="0067381D" w:rsidP="0067381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Zaliczenie przedmiotu: biomedyczne podstawy rozwoju człowieka.</w:t>
            </w:r>
          </w:p>
        </w:tc>
      </w:tr>
    </w:tbl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</w:p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  <w:r w:rsidRPr="00C84737">
        <w:rPr>
          <w:rFonts w:ascii="Corbel" w:hAnsi="Corbel"/>
          <w:szCs w:val="24"/>
        </w:rPr>
        <w:t>3. cele, efekty uczenia się , treści Programowe i stosowane metody Dydaktyczne</w:t>
      </w:r>
    </w:p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</w:p>
    <w:p w:rsidR="0067381D" w:rsidRPr="00C84737" w:rsidRDefault="0067381D" w:rsidP="0067381D">
      <w:pPr>
        <w:pStyle w:val="Podpunkty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316C75" w:rsidRPr="00C84737" w:rsidTr="006D7ED6">
        <w:tc>
          <w:tcPr>
            <w:tcW w:w="851" w:type="dxa"/>
            <w:vAlign w:val="center"/>
          </w:tcPr>
          <w:p w:rsidR="0067381D" w:rsidRPr="00C84737" w:rsidRDefault="0067381D" w:rsidP="006D7ED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67381D" w:rsidRPr="00C84737" w:rsidRDefault="0067381D" w:rsidP="005B706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5B7067" w:rsidRPr="00C84737">
              <w:rPr>
                <w:rFonts w:ascii="Corbel" w:hAnsi="Corbel"/>
                <w:b w:val="0"/>
                <w:sz w:val="24"/>
                <w:szCs w:val="24"/>
              </w:rPr>
              <w:t>podstawowymi objawami zaburzeń i chorób psychicznych dzieci i młodzieży istotnych z punktu widzenia przyszłego nauczyciela, pedagoga specjalnego</w:t>
            </w:r>
            <w:r w:rsidRPr="00C8473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7381D" w:rsidRPr="00C84737" w:rsidTr="006D7ED6">
        <w:tc>
          <w:tcPr>
            <w:tcW w:w="851" w:type="dxa"/>
            <w:vAlign w:val="center"/>
          </w:tcPr>
          <w:p w:rsidR="0067381D" w:rsidRPr="00C84737" w:rsidRDefault="0067381D" w:rsidP="006D7ED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7381D" w:rsidRPr="00C84737" w:rsidRDefault="005B7067" w:rsidP="005B706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sz w:val="24"/>
                <w:szCs w:val="24"/>
              </w:rPr>
              <w:t>Opanowanie wybranych obszarów wiedzy z zakresu psychiatrii wieku rozwojowego niezbędnych dla nauczyciela, pedagoga specjalnego we współpracy z innymi specjalistami oraz rodzicami.</w:t>
            </w:r>
          </w:p>
        </w:tc>
      </w:tr>
    </w:tbl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381D" w:rsidRPr="00C84737" w:rsidRDefault="0067381D" w:rsidP="006738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b/>
          <w:sz w:val="24"/>
          <w:szCs w:val="24"/>
        </w:rPr>
        <w:t>3.2 Efekty uczenia się dla przedmiotu</w:t>
      </w:r>
      <w:r w:rsidRPr="00C84737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316C75" w:rsidRPr="00C84737" w:rsidTr="006D7ED6">
        <w:tc>
          <w:tcPr>
            <w:tcW w:w="1701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smallCaps w:val="0"/>
                <w:szCs w:val="24"/>
              </w:rPr>
              <w:t>EK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8473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16C75" w:rsidRPr="00C84737" w:rsidTr="006D7ED6">
        <w:tc>
          <w:tcPr>
            <w:tcW w:w="1701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16C75" w:rsidRPr="00C84737" w:rsidTr="006D7ED6">
        <w:tc>
          <w:tcPr>
            <w:tcW w:w="1701" w:type="dxa"/>
            <w:vAlign w:val="center"/>
          </w:tcPr>
          <w:p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02115E" w:rsidRPr="00C84737" w:rsidRDefault="0002115E" w:rsidP="006D7E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Wyjaśni przedmiotowe powiązania pedagogiki specjalnej z psychiatrią wieku rozwojowego.</w:t>
            </w:r>
          </w:p>
        </w:tc>
        <w:tc>
          <w:tcPr>
            <w:tcW w:w="1873" w:type="dxa"/>
            <w:vAlign w:val="center"/>
          </w:tcPr>
          <w:p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316C75" w:rsidRPr="00C84737" w:rsidTr="006D7ED6">
        <w:tc>
          <w:tcPr>
            <w:tcW w:w="1701" w:type="dxa"/>
            <w:vAlign w:val="center"/>
          </w:tcPr>
          <w:p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2115E" w:rsidRPr="00C84737" w:rsidRDefault="0002115E" w:rsidP="006D7E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Zinterpretuje zachowania dzieci i młodzieży z zaburzeniami psychicznymi w kontekście ich specjalnych potrzeb edukacyjnych.</w:t>
            </w:r>
          </w:p>
        </w:tc>
        <w:tc>
          <w:tcPr>
            <w:tcW w:w="1873" w:type="dxa"/>
            <w:vAlign w:val="center"/>
          </w:tcPr>
          <w:p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316C75" w:rsidRPr="00C84737" w:rsidTr="006D7ED6">
        <w:tc>
          <w:tcPr>
            <w:tcW w:w="1701" w:type="dxa"/>
            <w:vAlign w:val="center"/>
          </w:tcPr>
          <w:p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2115E" w:rsidRPr="00C84737" w:rsidRDefault="0002115E" w:rsidP="006D7E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Kieruje się uniwersalnymi zasadami i normami etycznymi w pracy edukacyjno-terapeutycznej z dziećmi i młodzieżą z zaburzeniami psychicznymi.</w:t>
            </w:r>
          </w:p>
        </w:tc>
        <w:tc>
          <w:tcPr>
            <w:tcW w:w="1873" w:type="dxa"/>
            <w:vAlign w:val="center"/>
          </w:tcPr>
          <w:p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  <w:tr w:rsidR="0002115E" w:rsidRPr="00C84737" w:rsidTr="006D7ED6">
        <w:tc>
          <w:tcPr>
            <w:tcW w:w="1701" w:type="dxa"/>
            <w:vAlign w:val="center"/>
          </w:tcPr>
          <w:p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:rsidR="0002115E" w:rsidRPr="00C84737" w:rsidRDefault="0002115E" w:rsidP="006D7E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Komunikuje się i współpracuje z innymi specjalistami oraz rodzicami dzieci i młodzieży z zaburzeniami psychicznymi.</w:t>
            </w:r>
          </w:p>
        </w:tc>
        <w:tc>
          <w:tcPr>
            <w:tcW w:w="1873" w:type="dxa"/>
            <w:vAlign w:val="center"/>
          </w:tcPr>
          <w:p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PS.K3.</w:t>
            </w:r>
          </w:p>
        </w:tc>
      </w:tr>
    </w:tbl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7381D" w:rsidRPr="00C84737" w:rsidRDefault="0067381D" w:rsidP="006738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84737">
        <w:rPr>
          <w:rFonts w:ascii="Corbel" w:hAnsi="Corbel"/>
          <w:b/>
          <w:sz w:val="24"/>
          <w:szCs w:val="24"/>
        </w:rPr>
        <w:t xml:space="preserve">3.3 Treści programowe </w:t>
      </w:r>
      <w:r w:rsidRPr="00C84737">
        <w:rPr>
          <w:rFonts w:ascii="Corbel" w:hAnsi="Corbel"/>
          <w:sz w:val="24"/>
          <w:szCs w:val="24"/>
        </w:rPr>
        <w:t xml:space="preserve">  </w:t>
      </w:r>
    </w:p>
    <w:p w:rsidR="0067381D" w:rsidRPr="00C84737" w:rsidRDefault="0067381D" w:rsidP="006738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316C75" w:rsidRPr="00C84737" w:rsidTr="006D7ED6">
        <w:tc>
          <w:tcPr>
            <w:tcW w:w="9639" w:type="dxa"/>
          </w:tcPr>
          <w:p w:rsidR="0090607D" w:rsidRPr="00C84737" w:rsidRDefault="0090607D" w:rsidP="006D7ED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02115E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Zarys psychiatrii wieku rozwojowego.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02115E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Zarys rozwoju psychiatrii dziecięcej w Polsce.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02115E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Rozwój procesów psychicznych u dzieci.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02115E" w:rsidP="0002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Etiologia i patogeneza zaburzeń psychicznych u dzieci.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02115E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Ogólne zasady rozpoznania zaburzeń psychicznych w wieku rozwojowym.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Reakcje emocjonalne w wieku wczesnodziecięcym. Reakcje adaptacyjne u małych dzieci.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Specyficzne zaburzenia rozwojowe.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nerwicowe.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 xml:space="preserve">Zaburzenia </w:t>
            </w:r>
            <w:proofErr w:type="spellStart"/>
            <w:r w:rsidRPr="00C84737">
              <w:rPr>
                <w:rFonts w:ascii="Corbel" w:hAnsi="Corbel"/>
                <w:sz w:val="24"/>
                <w:szCs w:val="24"/>
              </w:rPr>
              <w:t>psychsomatyczne</w:t>
            </w:r>
            <w:proofErr w:type="spellEnd"/>
            <w:r w:rsidRPr="00C8473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w odżywianiu się.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zachowania i nieprawidłowy rozwój osobowości.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374EA0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Seksuologia wieku dziecięcego i okresu dojrzewania.</w:t>
            </w:r>
          </w:p>
        </w:tc>
      </w:tr>
      <w:tr w:rsidR="00316C75" w:rsidRPr="00C84737" w:rsidTr="006D7ED6">
        <w:tc>
          <w:tcPr>
            <w:tcW w:w="9639" w:type="dxa"/>
          </w:tcPr>
          <w:p w:rsidR="00374EA0" w:rsidRPr="00C84737" w:rsidRDefault="00374EA0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Niektóre problemy związane z rozwojem popędu seksualnego.</w:t>
            </w:r>
          </w:p>
        </w:tc>
      </w:tr>
      <w:tr w:rsidR="00374EA0" w:rsidRPr="00C84737" w:rsidTr="006D7ED6">
        <w:tc>
          <w:tcPr>
            <w:tcW w:w="9639" w:type="dxa"/>
          </w:tcPr>
          <w:p w:rsidR="00374EA0" w:rsidRPr="00C84737" w:rsidRDefault="00374EA0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Dziecko maltretowane w rodzinie.</w:t>
            </w:r>
          </w:p>
        </w:tc>
      </w:tr>
    </w:tbl>
    <w:p w:rsidR="0067381D" w:rsidRPr="00C84737" w:rsidRDefault="0067381D" w:rsidP="0090607D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67381D" w:rsidRPr="00C84737" w:rsidRDefault="0067381D" w:rsidP="006738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>Problematyka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316C75" w:rsidRPr="00C84737" w:rsidTr="006D7ED6">
        <w:tc>
          <w:tcPr>
            <w:tcW w:w="9639" w:type="dxa"/>
          </w:tcPr>
          <w:p w:rsidR="0067381D" w:rsidRPr="00C84737" w:rsidRDefault="0067381D" w:rsidP="006D7ED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Specyfika zaburzeń psychicznych w okresie dorastania.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Schizofrenia u dzieci i młodzieży.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lastRenderedPageBreak/>
              <w:t>Choroby afektywne.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374EA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Psychozy reaktywne.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psychiczne w ostrych chorobach zakaźnych.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Niepełnosprawność intelektualna.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Odległe zaburzenia psychiczne po urazach.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psychiczne w padaczce.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psychiczne u dzieci z guzami mózgu.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 xml:space="preserve">Zaburzenia psychiczne w niektórych przewlekłych chorobach somatycznych i </w:t>
            </w:r>
            <w:proofErr w:type="spellStart"/>
            <w:r w:rsidRPr="00C84737">
              <w:rPr>
                <w:rFonts w:ascii="Corbel" w:hAnsi="Corbel"/>
                <w:sz w:val="24"/>
                <w:szCs w:val="24"/>
              </w:rPr>
              <w:t>endokrynopatiach</w:t>
            </w:r>
            <w:proofErr w:type="spellEnd"/>
            <w:r w:rsidRPr="00C8473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7381D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Leczenie w psychiatrii wieku rozwojowego.</w:t>
            </w:r>
          </w:p>
        </w:tc>
      </w:tr>
    </w:tbl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>3.4 Metody dydaktyczne</w:t>
      </w:r>
      <w:r w:rsidRPr="00C84737">
        <w:rPr>
          <w:rFonts w:ascii="Corbel" w:hAnsi="Corbel"/>
          <w:b w:val="0"/>
          <w:smallCaps w:val="0"/>
          <w:szCs w:val="24"/>
        </w:rPr>
        <w:t xml:space="preserve"> </w:t>
      </w:r>
    </w:p>
    <w:p w:rsidR="00374EA0" w:rsidRPr="00C84737" w:rsidRDefault="00374EA0" w:rsidP="0067381D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hAnsi="Corbel"/>
          <w:b w:val="0"/>
          <w:smallCaps w:val="0"/>
          <w:szCs w:val="24"/>
        </w:rPr>
        <w:t>wykład: wykład problemowy, wykład konwersatoryjny, wykład z prezentacją multimedialną</w:t>
      </w:r>
    </w:p>
    <w:p w:rsidR="0067381D" w:rsidRPr="00C84737" w:rsidRDefault="00374EA0" w:rsidP="0067381D">
      <w:pPr>
        <w:pStyle w:val="Punktygwne"/>
        <w:spacing w:before="0" w:after="0"/>
        <w:ind w:left="708"/>
        <w:jc w:val="both"/>
        <w:rPr>
          <w:rFonts w:ascii="Corbel" w:hAnsi="Corbel"/>
          <w:szCs w:val="24"/>
        </w:rPr>
      </w:pPr>
      <w:r w:rsidRPr="00C84737">
        <w:rPr>
          <w:rFonts w:ascii="Corbel" w:hAnsi="Corbel"/>
          <w:b w:val="0"/>
          <w:smallCaps w:val="0"/>
          <w:szCs w:val="24"/>
        </w:rPr>
        <w:t xml:space="preserve">ćwiczenia: </w:t>
      </w:r>
      <w:r w:rsidR="0067381D" w:rsidRPr="00C84737">
        <w:rPr>
          <w:rFonts w:ascii="Corbel" w:hAnsi="Corbel"/>
          <w:b w:val="0"/>
          <w:smallCaps w:val="0"/>
          <w:szCs w:val="24"/>
        </w:rPr>
        <w:t>analiza tekstów z dyskusją, dyskusja z analizą fragmentów filmu dydaktycznego,</w:t>
      </w:r>
      <w:r w:rsidR="0067381D" w:rsidRPr="00C84737">
        <w:rPr>
          <w:rFonts w:ascii="Corbel" w:hAnsi="Corbel"/>
          <w:smallCaps w:val="0"/>
          <w:szCs w:val="24"/>
        </w:rPr>
        <w:t xml:space="preserve"> </w:t>
      </w:r>
      <w:r w:rsidR="0067381D" w:rsidRPr="00C84737">
        <w:rPr>
          <w:rFonts w:ascii="Corbel" w:hAnsi="Corbel"/>
          <w:b w:val="0"/>
          <w:smallCaps w:val="0"/>
          <w:szCs w:val="24"/>
        </w:rPr>
        <w:t>praca w grupach, dyskusja</w:t>
      </w:r>
    </w:p>
    <w:p w:rsidR="0067381D" w:rsidRPr="00C84737" w:rsidRDefault="0067381D" w:rsidP="006738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7381D" w:rsidRPr="00C84737" w:rsidRDefault="0067381D" w:rsidP="006738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 xml:space="preserve">4. METODY I KRYTERIA OCENY </w:t>
      </w:r>
    </w:p>
    <w:p w:rsidR="0067381D" w:rsidRPr="00C84737" w:rsidRDefault="0067381D" w:rsidP="00374E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245"/>
        <w:gridCol w:w="2409"/>
      </w:tblGrid>
      <w:tr w:rsidR="00316C75" w:rsidRPr="00C84737" w:rsidTr="009513A4">
        <w:tc>
          <w:tcPr>
            <w:tcW w:w="1985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45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409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16C75" w:rsidRPr="00C84737" w:rsidTr="009513A4">
        <w:tc>
          <w:tcPr>
            <w:tcW w:w="1985" w:type="dxa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8473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84737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245" w:type="dxa"/>
          </w:tcPr>
          <w:p w:rsidR="0067381D" w:rsidRPr="00C84737" w:rsidRDefault="00374EA0" w:rsidP="006D7E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67381D" w:rsidRPr="00C84737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409" w:type="dxa"/>
          </w:tcPr>
          <w:p w:rsidR="0067381D" w:rsidRPr="00C84737" w:rsidRDefault="00316C75" w:rsidP="00316C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316C75" w:rsidRPr="00C84737" w:rsidTr="009513A4">
        <w:tc>
          <w:tcPr>
            <w:tcW w:w="1985" w:type="dxa"/>
          </w:tcPr>
          <w:p w:rsidR="00316C75" w:rsidRPr="00C84737" w:rsidRDefault="00316C75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245" w:type="dxa"/>
          </w:tcPr>
          <w:p w:rsidR="00316C75" w:rsidRPr="00C84737" w:rsidRDefault="00316C75" w:rsidP="006D7E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kolokwium, egzamin</w:t>
            </w:r>
          </w:p>
        </w:tc>
        <w:tc>
          <w:tcPr>
            <w:tcW w:w="2409" w:type="dxa"/>
          </w:tcPr>
          <w:p w:rsidR="00316C75" w:rsidRPr="00C84737" w:rsidRDefault="00316C75" w:rsidP="002543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316C75" w:rsidRPr="00C84737" w:rsidTr="009513A4">
        <w:tc>
          <w:tcPr>
            <w:tcW w:w="1985" w:type="dxa"/>
            <w:vAlign w:val="center"/>
          </w:tcPr>
          <w:p w:rsidR="00316C75" w:rsidRPr="00C84737" w:rsidRDefault="00316C75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45" w:type="dxa"/>
          </w:tcPr>
          <w:p w:rsidR="00316C75" w:rsidRPr="00C84737" w:rsidRDefault="00316C75" w:rsidP="006D7E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409" w:type="dxa"/>
          </w:tcPr>
          <w:p w:rsidR="00316C75" w:rsidRPr="00C84737" w:rsidRDefault="00316C75" w:rsidP="002543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316C75" w:rsidRPr="00C84737" w:rsidTr="009513A4">
        <w:tc>
          <w:tcPr>
            <w:tcW w:w="1985" w:type="dxa"/>
            <w:vAlign w:val="center"/>
          </w:tcPr>
          <w:p w:rsidR="00316C75" w:rsidRPr="00C84737" w:rsidRDefault="00316C75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245" w:type="dxa"/>
          </w:tcPr>
          <w:p w:rsidR="00316C75" w:rsidRPr="00C84737" w:rsidRDefault="00316C75" w:rsidP="006D7E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409" w:type="dxa"/>
          </w:tcPr>
          <w:p w:rsidR="00316C75" w:rsidRPr="00C84737" w:rsidRDefault="00316C75" w:rsidP="002543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</w:tbl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67381D" w:rsidRPr="00C84737" w:rsidTr="006D7ED6">
        <w:tc>
          <w:tcPr>
            <w:tcW w:w="9670" w:type="dxa"/>
          </w:tcPr>
          <w:p w:rsidR="009513A4" w:rsidRPr="00C84737" w:rsidRDefault="009513A4" w:rsidP="006D7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Uzyskanie pozytywnej oceny z kolokwium. Przygotowanie referatu na temat wskazany przez wykładowcę. Aktywny udział podczas zajęć.</w:t>
            </w:r>
          </w:p>
          <w:p w:rsidR="0067381D" w:rsidRPr="00C84737" w:rsidRDefault="009513A4" w:rsidP="00951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Uzyskanie pozytywnej oceny z egzaminu przeprowadzonego </w:t>
            </w:r>
            <w:r w:rsidR="0067381D" w:rsidRPr="00C84737">
              <w:rPr>
                <w:rFonts w:ascii="Corbel" w:hAnsi="Corbel"/>
                <w:b w:val="0"/>
                <w:smallCaps w:val="0"/>
                <w:szCs w:val="24"/>
              </w:rPr>
              <w:t>w formie pisemnej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7A5E37" w:rsidRPr="00C84737" w:rsidRDefault="007A5E37" w:rsidP="00951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Ocenianie w formie tradycyjnej</w:t>
            </w:r>
          </w:p>
        </w:tc>
      </w:tr>
    </w:tbl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381D" w:rsidRPr="00C84737" w:rsidRDefault="0067381D" w:rsidP="006738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84737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316C75" w:rsidRPr="00C84737" w:rsidTr="006D7ED6">
        <w:tc>
          <w:tcPr>
            <w:tcW w:w="4962" w:type="dxa"/>
            <w:vAlign w:val="center"/>
          </w:tcPr>
          <w:p w:rsidR="0067381D" w:rsidRPr="00C84737" w:rsidRDefault="0067381D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473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7381D" w:rsidRPr="00C84737" w:rsidRDefault="0067381D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473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16C75" w:rsidRPr="00C84737" w:rsidTr="006D7ED6">
        <w:tc>
          <w:tcPr>
            <w:tcW w:w="4962" w:type="dxa"/>
          </w:tcPr>
          <w:p w:rsidR="0067381D" w:rsidRPr="00C84737" w:rsidRDefault="0067381D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67381D" w:rsidRPr="00C84737" w:rsidRDefault="009513A4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16C75" w:rsidRPr="00C84737" w:rsidTr="006D7ED6">
        <w:tc>
          <w:tcPr>
            <w:tcW w:w="4962" w:type="dxa"/>
          </w:tcPr>
          <w:p w:rsidR="0067381D" w:rsidRPr="00C84737" w:rsidRDefault="0067381D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Inne z udziałem nauczyciela akademickiego: udział w konsultacjach, egzaminie</w:t>
            </w:r>
          </w:p>
        </w:tc>
        <w:tc>
          <w:tcPr>
            <w:tcW w:w="4677" w:type="dxa"/>
          </w:tcPr>
          <w:p w:rsidR="0067381D" w:rsidRPr="00C84737" w:rsidRDefault="0067381D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6C75" w:rsidRPr="00C84737" w:rsidTr="006D7ED6">
        <w:tc>
          <w:tcPr>
            <w:tcW w:w="4962" w:type="dxa"/>
          </w:tcPr>
          <w:p w:rsidR="0067381D" w:rsidRPr="00C84737" w:rsidRDefault="0067381D" w:rsidP="009513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8473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84737">
              <w:rPr>
                <w:rFonts w:ascii="Corbel" w:hAnsi="Corbel"/>
                <w:sz w:val="24"/>
                <w:szCs w:val="24"/>
              </w:rPr>
              <w:t xml:space="preserve"> – praca własna studenta: przygotowanie do zajęć, </w:t>
            </w:r>
            <w:r w:rsidR="009513A4" w:rsidRPr="00C84737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C84737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9513A4" w:rsidRPr="00C84737">
              <w:rPr>
                <w:rFonts w:ascii="Corbel" w:hAnsi="Corbel"/>
                <w:sz w:val="24"/>
                <w:szCs w:val="24"/>
              </w:rPr>
              <w:t>napisanie referatu.</w:t>
            </w:r>
          </w:p>
        </w:tc>
        <w:tc>
          <w:tcPr>
            <w:tcW w:w="4677" w:type="dxa"/>
          </w:tcPr>
          <w:p w:rsidR="0067381D" w:rsidRPr="00C84737" w:rsidRDefault="009513A4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316C75" w:rsidRPr="00C84737" w:rsidTr="006D7ED6">
        <w:tc>
          <w:tcPr>
            <w:tcW w:w="4962" w:type="dxa"/>
          </w:tcPr>
          <w:p w:rsidR="0067381D" w:rsidRPr="00C84737" w:rsidRDefault="0067381D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7381D" w:rsidRPr="00C84737" w:rsidRDefault="009513A4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316C75" w:rsidRPr="00C84737" w:rsidTr="006D7ED6">
        <w:tc>
          <w:tcPr>
            <w:tcW w:w="4962" w:type="dxa"/>
          </w:tcPr>
          <w:p w:rsidR="0067381D" w:rsidRPr="00C84737" w:rsidRDefault="0067381D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84737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67381D" w:rsidRPr="00C84737" w:rsidRDefault="009513A4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473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8473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316C75" w:rsidRPr="00C84737" w:rsidTr="00316C75">
        <w:trPr>
          <w:trHeight w:val="397"/>
        </w:trPr>
        <w:tc>
          <w:tcPr>
            <w:tcW w:w="4111" w:type="dxa"/>
          </w:tcPr>
          <w:p w:rsidR="0067381D" w:rsidRPr="00C84737" w:rsidRDefault="0067381D" w:rsidP="006D7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316C75" w:rsidRPr="00C84737" w:rsidTr="00316C75">
        <w:trPr>
          <w:trHeight w:val="397"/>
        </w:trPr>
        <w:tc>
          <w:tcPr>
            <w:tcW w:w="4111" w:type="dxa"/>
          </w:tcPr>
          <w:p w:rsidR="0067381D" w:rsidRPr="00C84737" w:rsidRDefault="0067381D" w:rsidP="006D7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67381D" w:rsidRPr="00C84737" w:rsidRDefault="0067381D" w:rsidP="006738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84737" w:rsidRPr="00C84737" w:rsidRDefault="00C84737" w:rsidP="00C8473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</w:t>
      </w:r>
      <w:r w:rsidRPr="00C84737">
        <w:rPr>
          <w:rFonts w:ascii="Corbel" w:hAnsi="Corbel"/>
          <w:smallCaps w:val="0"/>
          <w:szCs w:val="24"/>
        </w:rPr>
        <w:t xml:space="preserve">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C84737" w:rsidRPr="00C84737" w:rsidTr="004C7BD7">
        <w:trPr>
          <w:trHeight w:val="397"/>
        </w:trPr>
        <w:tc>
          <w:tcPr>
            <w:tcW w:w="9639" w:type="dxa"/>
          </w:tcPr>
          <w:p w:rsidR="00C84737" w:rsidRPr="00C84737" w:rsidRDefault="00C84737" w:rsidP="004C7BD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8473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84737" w:rsidRPr="00C84737" w:rsidRDefault="00C84737" w:rsidP="004C7BD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Goodman R., Scott S.: </w:t>
            </w:r>
            <w:r w:rsidRPr="00C84737">
              <w:rPr>
                <w:rFonts w:ascii="Corbel" w:hAnsi="Corbel"/>
                <w:b w:val="0"/>
                <w:i/>
                <w:smallCaps w:val="0"/>
                <w:szCs w:val="24"/>
              </w:rPr>
              <w:t>Psychiatria dzieci i młodzieży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 Wyd. Medyczne Urban &amp; Partner, Wrocław 2000.</w:t>
            </w:r>
          </w:p>
          <w:p w:rsidR="00C84737" w:rsidRPr="00C84737" w:rsidRDefault="00C84737" w:rsidP="004C7BD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Namysłowska I. (red.): </w:t>
            </w:r>
            <w:r w:rsidRPr="00C84737">
              <w:rPr>
                <w:rFonts w:ascii="Corbel" w:hAnsi="Corbel"/>
                <w:b w:val="0"/>
                <w:i/>
                <w:smallCaps w:val="0"/>
                <w:szCs w:val="24"/>
              </w:rPr>
              <w:t>Psychiatria dzieci i młodzieży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 Wydawnictwo Lekarskie PZWL, Warszawa 2012.</w:t>
            </w:r>
          </w:p>
          <w:p w:rsidR="00C84737" w:rsidRPr="00C84737" w:rsidRDefault="00C84737" w:rsidP="004C7BD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84737">
              <w:rPr>
                <w:rFonts w:ascii="Corbel" w:hAnsi="Corbel"/>
                <w:b w:val="0"/>
                <w:smallCaps w:val="0"/>
                <w:szCs w:val="24"/>
              </w:rPr>
              <w:t>Popielarska</w:t>
            </w:r>
            <w:proofErr w:type="spellEnd"/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proofErr w:type="spellStart"/>
            <w:r w:rsidRPr="00C84737">
              <w:rPr>
                <w:rFonts w:ascii="Corbel" w:hAnsi="Corbel"/>
                <w:b w:val="0"/>
                <w:smallCaps w:val="0"/>
                <w:szCs w:val="24"/>
              </w:rPr>
              <w:t>Popielarska</w:t>
            </w:r>
            <w:proofErr w:type="spellEnd"/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 M. (red.): </w:t>
            </w:r>
            <w:r w:rsidRPr="00C84737">
              <w:rPr>
                <w:rFonts w:ascii="Corbel" w:hAnsi="Corbel"/>
                <w:b w:val="0"/>
                <w:i/>
                <w:smallCaps w:val="0"/>
                <w:szCs w:val="24"/>
              </w:rPr>
              <w:t>Psychiatria wieku rozwojowego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 PZWL, Warszawa 2000.</w:t>
            </w:r>
          </w:p>
          <w:p w:rsidR="00C84737" w:rsidRPr="00C84737" w:rsidRDefault="00C84737" w:rsidP="004C7BD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Wolańczyk T., Komender J. (red.): </w:t>
            </w:r>
            <w:r w:rsidRPr="00C84737">
              <w:rPr>
                <w:rFonts w:ascii="Corbel" w:hAnsi="Corbel"/>
                <w:b w:val="0"/>
                <w:i/>
                <w:smallCaps w:val="0"/>
                <w:szCs w:val="24"/>
              </w:rPr>
              <w:t>Zaburzenia emocjonalne i behawioralne u dzieci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 Wydawnictwo Lekarskie PZWL, Warszawa 2013.</w:t>
            </w:r>
          </w:p>
        </w:tc>
      </w:tr>
      <w:tr w:rsidR="00C84737" w:rsidRPr="00C84737" w:rsidTr="004C7BD7">
        <w:trPr>
          <w:trHeight w:val="397"/>
        </w:trPr>
        <w:tc>
          <w:tcPr>
            <w:tcW w:w="9639" w:type="dxa"/>
          </w:tcPr>
          <w:p w:rsidR="00C84737" w:rsidRPr="00C84737" w:rsidRDefault="00C84737" w:rsidP="004C7BD7">
            <w:pPr>
              <w:pStyle w:val="Punktygwne"/>
              <w:tabs>
                <w:tab w:val="left" w:pos="7058"/>
              </w:tabs>
              <w:spacing w:before="0" w:after="0"/>
              <w:rPr>
                <w:rFonts w:ascii="Corbel" w:hAnsi="Corbel"/>
                <w:i/>
                <w:smallCaps w:val="0"/>
                <w:szCs w:val="24"/>
              </w:rPr>
            </w:pPr>
            <w:r w:rsidRPr="00C8473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  <w:r w:rsidRPr="00C84737">
              <w:rPr>
                <w:rFonts w:ascii="Corbel" w:hAnsi="Corbel"/>
                <w:i/>
                <w:smallCaps w:val="0"/>
                <w:szCs w:val="24"/>
              </w:rPr>
              <w:tab/>
            </w:r>
          </w:p>
          <w:p w:rsidR="00C84737" w:rsidRPr="00C84737" w:rsidRDefault="00C84737" w:rsidP="004C7BD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Jaracz J., Patrzała A.:</w:t>
            </w:r>
            <w:r w:rsidRPr="00C84737">
              <w:rPr>
                <w:rFonts w:ascii="Corbel" w:hAnsi="Corbel"/>
                <w:i/>
                <w:sz w:val="24"/>
                <w:szCs w:val="24"/>
              </w:rPr>
              <w:t xml:space="preserve"> Psychiatria </w:t>
            </w:r>
            <w:r w:rsidRPr="00C84737">
              <w:rPr>
                <w:rFonts w:ascii="Corbel" w:hAnsi="Corbel"/>
                <w:sz w:val="24"/>
                <w:szCs w:val="24"/>
              </w:rPr>
              <w:t>w praktyce ratownika medycznego. PZWL, Warszawa 2019.</w:t>
            </w:r>
          </w:p>
          <w:p w:rsidR="00C84737" w:rsidRPr="00C84737" w:rsidRDefault="00C84737" w:rsidP="004C7BD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84737">
              <w:rPr>
                <w:rFonts w:ascii="Corbel" w:hAnsi="Corbel"/>
                <w:sz w:val="24"/>
                <w:szCs w:val="24"/>
              </w:rPr>
              <w:t>Józefik</w:t>
            </w:r>
            <w:proofErr w:type="spellEnd"/>
            <w:r w:rsidRPr="00C84737">
              <w:rPr>
                <w:rFonts w:ascii="Corbel" w:hAnsi="Corbel"/>
                <w:sz w:val="24"/>
                <w:szCs w:val="24"/>
              </w:rPr>
              <w:t xml:space="preserve"> B.: </w:t>
            </w:r>
            <w:r w:rsidRPr="00C84737">
              <w:rPr>
                <w:rFonts w:ascii="Corbel" w:hAnsi="Corbel"/>
                <w:i/>
                <w:sz w:val="24"/>
                <w:szCs w:val="24"/>
              </w:rPr>
              <w:t>Anoreksja i bulimia psychiczna. Rozumienie i leczenie zaburzeń odżywiania</w:t>
            </w:r>
            <w:r w:rsidRPr="00C84737">
              <w:rPr>
                <w:rFonts w:ascii="Corbel" w:hAnsi="Corbel"/>
                <w:sz w:val="24"/>
                <w:szCs w:val="24"/>
              </w:rPr>
              <w:t>. Wydawnictwo Uniwersytetu Jagiellońskiego, Kraków 2018.</w:t>
            </w:r>
          </w:p>
          <w:p w:rsidR="00C84737" w:rsidRPr="00C84737" w:rsidRDefault="00C84737" w:rsidP="004C7BD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84737">
              <w:rPr>
                <w:rFonts w:ascii="Corbel" w:hAnsi="Corbel"/>
                <w:sz w:val="24"/>
                <w:szCs w:val="24"/>
              </w:rPr>
              <w:t>Puri</w:t>
            </w:r>
            <w:proofErr w:type="spellEnd"/>
            <w:r w:rsidRPr="00C84737">
              <w:rPr>
                <w:rFonts w:ascii="Corbel" w:hAnsi="Corbel"/>
                <w:sz w:val="24"/>
                <w:szCs w:val="24"/>
              </w:rPr>
              <w:t xml:space="preserve"> B.K., </w:t>
            </w:r>
            <w:proofErr w:type="spellStart"/>
            <w:r w:rsidRPr="00C84737">
              <w:rPr>
                <w:rFonts w:ascii="Corbel" w:hAnsi="Corbel"/>
                <w:sz w:val="24"/>
                <w:szCs w:val="24"/>
              </w:rPr>
              <w:t>Treasaden</w:t>
            </w:r>
            <w:proofErr w:type="spellEnd"/>
            <w:r w:rsidRPr="00C84737">
              <w:rPr>
                <w:rFonts w:ascii="Corbel" w:hAnsi="Corbel"/>
                <w:sz w:val="24"/>
                <w:szCs w:val="24"/>
              </w:rPr>
              <w:t xml:space="preserve"> I.H.: </w:t>
            </w:r>
            <w:r w:rsidRPr="00C84737">
              <w:rPr>
                <w:rFonts w:ascii="Corbel" w:hAnsi="Corbel"/>
                <w:i/>
                <w:sz w:val="24"/>
                <w:szCs w:val="24"/>
              </w:rPr>
              <w:t>Psychiatria. Podręcznik dla studentów</w:t>
            </w:r>
            <w:r w:rsidRPr="00C84737">
              <w:rPr>
                <w:rFonts w:ascii="Corbel" w:hAnsi="Corbel"/>
                <w:sz w:val="24"/>
                <w:szCs w:val="24"/>
              </w:rPr>
              <w:t>. Wyd. Medyczne Urban &amp; Partner, Wrocław 2014.</w:t>
            </w:r>
          </w:p>
        </w:tc>
      </w:tr>
    </w:tbl>
    <w:p w:rsidR="00C84737" w:rsidRPr="00C84737" w:rsidRDefault="00C84737" w:rsidP="00C84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16C75" w:rsidRPr="00C84737" w:rsidRDefault="00C84737" w:rsidP="00C84737">
      <w:pPr>
        <w:pStyle w:val="Punktygwne"/>
        <w:spacing w:before="0" w:after="0"/>
        <w:ind w:left="360"/>
        <w:rPr>
          <w:rFonts w:ascii="Corbel" w:hAnsi="Corbel"/>
          <w:szCs w:val="24"/>
        </w:rPr>
        <w:sectPr w:rsidR="00316C75" w:rsidRPr="00C84737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C84737">
        <w:rPr>
          <w:rFonts w:ascii="Corbel" w:hAnsi="Corbel"/>
          <w:b w:val="0"/>
          <w:smallCaps w:val="0"/>
          <w:szCs w:val="24"/>
        </w:rPr>
        <w:t xml:space="preserve">Akceptacja Kierownika </w:t>
      </w:r>
      <w:r>
        <w:rPr>
          <w:rFonts w:ascii="Corbel" w:hAnsi="Corbel"/>
          <w:b w:val="0"/>
          <w:smallCaps w:val="0"/>
          <w:szCs w:val="24"/>
        </w:rPr>
        <w:t>Jednostki lub osoby upoważnione</w:t>
      </w:r>
    </w:p>
    <w:p w:rsidR="002969EC" w:rsidRPr="00C84737" w:rsidRDefault="002969EC" w:rsidP="00C84737">
      <w:pPr>
        <w:rPr>
          <w:rFonts w:ascii="Corbel" w:hAnsi="Corbel"/>
          <w:sz w:val="24"/>
          <w:szCs w:val="24"/>
        </w:rPr>
      </w:pPr>
    </w:p>
    <w:sectPr w:rsidR="002969EC" w:rsidRPr="00C8473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881" w:rsidRDefault="000B3881" w:rsidP="0067381D">
      <w:pPr>
        <w:spacing w:after="0" w:line="240" w:lineRule="auto"/>
      </w:pPr>
      <w:r>
        <w:separator/>
      </w:r>
    </w:p>
  </w:endnote>
  <w:endnote w:type="continuationSeparator" w:id="0">
    <w:p w:rsidR="000B3881" w:rsidRDefault="000B3881" w:rsidP="0067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881" w:rsidRDefault="000B3881" w:rsidP="0067381D">
      <w:pPr>
        <w:spacing w:after="0" w:line="240" w:lineRule="auto"/>
      </w:pPr>
      <w:r>
        <w:separator/>
      </w:r>
    </w:p>
  </w:footnote>
  <w:footnote w:type="continuationSeparator" w:id="0">
    <w:p w:rsidR="000B3881" w:rsidRDefault="000B3881" w:rsidP="0067381D">
      <w:pPr>
        <w:spacing w:after="0" w:line="240" w:lineRule="auto"/>
      </w:pPr>
      <w:r>
        <w:continuationSeparator/>
      </w:r>
    </w:p>
  </w:footnote>
  <w:footnote w:id="1">
    <w:p w:rsidR="0067381D" w:rsidRDefault="0067381D" w:rsidP="006738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8258C"/>
    <w:multiLevelType w:val="hybridMultilevel"/>
    <w:tmpl w:val="2B1297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32E37"/>
    <w:multiLevelType w:val="hybridMultilevel"/>
    <w:tmpl w:val="64F43C18"/>
    <w:lvl w:ilvl="0" w:tplc="EBC23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A01BF"/>
    <w:multiLevelType w:val="hybridMultilevel"/>
    <w:tmpl w:val="1A2A11DE"/>
    <w:lvl w:ilvl="0" w:tplc="EF0C3E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381D"/>
    <w:rsid w:val="0002115E"/>
    <w:rsid w:val="000B3881"/>
    <w:rsid w:val="001E3AA7"/>
    <w:rsid w:val="002969EC"/>
    <w:rsid w:val="00316C75"/>
    <w:rsid w:val="0032084C"/>
    <w:rsid w:val="00365716"/>
    <w:rsid w:val="00374EA0"/>
    <w:rsid w:val="0042080A"/>
    <w:rsid w:val="005B7067"/>
    <w:rsid w:val="0067381D"/>
    <w:rsid w:val="0074529C"/>
    <w:rsid w:val="00747B92"/>
    <w:rsid w:val="007A5E37"/>
    <w:rsid w:val="007B39BE"/>
    <w:rsid w:val="007C060F"/>
    <w:rsid w:val="008A2282"/>
    <w:rsid w:val="008C2C37"/>
    <w:rsid w:val="0090607D"/>
    <w:rsid w:val="009513A4"/>
    <w:rsid w:val="00A5154B"/>
    <w:rsid w:val="00B720A4"/>
    <w:rsid w:val="00B74655"/>
    <w:rsid w:val="00BB1994"/>
    <w:rsid w:val="00BB1E89"/>
    <w:rsid w:val="00C84737"/>
    <w:rsid w:val="00CA3818"/>
    <w:rsid w:val="00FD7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381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38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8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8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381D"/>
    <w:rPr>
      <w:vertAlign w:val="superscript"/>
    </w:rPr>
  </w:style>
  <w:style w:type="paragraph" w:customStyle="1" w:styleId="Punktygwne">
    <w:name w:val="Punkty główne"/>
    <w:basedOn w:val="Normalny"/>
    <w:rsid w:val="0067381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7381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7381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7381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7381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7381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7381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7381D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67381D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38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381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6C7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895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2020-03-13T11:02:00Z</dcterms:created>
  <dcterms:modified xsi:type="dcterms:W3CDTF">2022-09-15T11:15:00Z</dcterms:modified>
</cp:coreProperties>
</file>